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81" w:rsidRPr="00A06181" w:rsidRDefault="00A06181" w:rsidP="00A06181">
      <w:pPr>
        <w:rPr>
          <w:rFonts w:eastAsia="Times New Roman" w:cs="Times New Roman"/>
          <w:sz w:val="24"/>
          <w:szCs w:val="24"/>
          <w:lang w:eastAsia="ru-RU"/>
        </w:rPr>
      </w:pPr>
      <w:r w:rsidRPr="00A06181">
        <w:rPr>
          <w:rFonts w:eastAsia="Times New Roman" w:cs="Times New Roman"/>
          <w:sz w:val="24"/>
          <w:szCs w:val="24"/>
          <w:lang w:eastAsia="ru-RU"/>
        </w:rPr>
        <w:t xml:space="preserve">Правила составления гербов: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 xml:space="preserve">Основу герба составляет щит, если он: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треугольный – варяжский, норманнский;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овальный – итальянский;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квадратный с округлостью внизу – испанский;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четырёхугольный с заострением внизу – французский;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фигурный – немецкий. </w:t>
      </w:r>
      <w:proofErr w:type="gramEnd"/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>Щит</w:t>
      </w:r>
      <w:r>
        <w:rPr>
          <w:rFonts w:eastAsia="Times New Roman" w:cs="Times New Roman"/>
          <w:sz w:val="24"/>
          <w:szCs w:val="24"/>
          <w:lang w:eastAsia="ru-RU"/>
        </w:rPr>
        <w:t xml:space="preserve"> может</w:t>
      </w:r>
      <w:r w:rsidRPr="00A06181">
        <w:rPr>
          <w:rFonts w:eastAsia="Times New Roman" w:cs="Times New Roman"/>
          <w:sz w:val="24"/>
          <w:szCs w:val="24"/>
          <w:lang w:eastAsia="ru-RU"/>
        </w:rPr>
        <w:t xml:space="preserve"> бы</w:t>
      </w:r>
      <w:r>
        <w:rPr>
          <w:rFonts w:eastAsia="Times New Roman" w:cs="Times New Roman"/>
          <w:sz w:val="24"/>
          <w:szCs w:val="24"/>
          <w:lang w:eastAsia="ru-RU"/>
        </w:rPr>
        <w:t>ть</w:t>
      </w:r>
      <w:r w:rsidRPr="00A06181">
        <w:rPr>
          <w:rFonts w:eastAsia="Times New Roman" w:cs="Times New Roman"/>
          <w:sz w:val="24"/>
          <w:szCs w:val="24"/>
          <w:lang w:eastAsia="ru-RU"/>
        </w:rPr>
        <w:t xml:space="preserve"> однотонны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A06181">
        <w:rPr>
          <w:rFonts w:eastAsia="Times New Roman" w:cs="Times New Roman"/>
          <w:sz w:val="24"/>
          <w:szCs w:val="24"/>
          <w:lang w:eastAsia="ru-RU"/>
        </w:rPr>
        <w:t xml:space="preserve"> или с несколькими частями: глава, пояс, столб, перевязь, крест; пересечённый, рассечённый, скошенный, </w:t>
      </w:r>
      <w:proofErr w:type="spellStart"/>
      <w:r w:rsidRPr="00A06181">
        <w:rPr>
          <w:rFonts w:eastAsia="Times New Roman" w:cs="Times New Roman"/>
          <w:sz w:val="24"/>
          <w:szCs w:val="24"/>
          <w:lang w:eastAsia="ru-RU"/>
        </w:rPr>
        <w:t>четырёхчастный</w:t>
      </w:r>
      <w:proofErr w:type="spell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6181">
        <w:rPr>
          <w:rFonts w:eastAsia="Times New Roman" w:cs="Times New Roman"/>
          <w:sz w:val="24"/>
          <w:szCs w:val="24"/>
          <w:lang w:eastAsia="ru-RU"/>
        </w:rPr>
        <w:t>четвероскошенный</w:t>
      </w:r>
      <w:proofErr w:type="spell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и т. д. </w:t>
      </w:r>
      <w:proofErr w:type="gramEnd"/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 xml:space="preserve">Символика цветов на гербах: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красный – «мужество», «страсть»;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A06181">
        <w:rPr>
          <w:rFonts w:eastAsia="Times New Roman" w:cs="Times New Roman"/>
          <w:sz w:val="24"/>
          <w:szCs w:val="24"/>
          <w:lang w:eastAsia="ru-RU"/>
        </w:rPr>
        <w:t>голубой</w:t>
      </w:r>
      <w:proofErr w:type="spell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– «величие, красота, ясность»;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зелёный – «изобилие, свобода, надежда»;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пурпурный – «власть»;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чёрный – «печаль, скромность», «постоянство»;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серебро – «чистота и скромность», «благородство»;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золото – «богатство, сила, верность», «знатность». </w:t>
      </w:r>
      <w:proofErr w:type="gramEnd"/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06181">
        <w:rPr>
          <w:rFonts w:eastAsia="Times New Roman" w:cs="Times New Roman"/>
          <w:sz w:val="24"/>
          <w:szCs w:val="24"/>
          <w:lang w:eastAsia="ru-RU"/>
        </w:rPr>
        <w:t xml:space="preserve">Символика изображений на щитах: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лев – отвага, сила, гнев, великодушие;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журавль – бдительность и осторожность;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лилия – расцвет и успех;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единорог – непобедимость;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гриф – неустрашимость и свирепость;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кошка – независимость;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волк – злость, жадность;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кабан – бесстрашие;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петух – воинственность;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павлин – хвастовство;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розы – чистота, святость;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>- ключи – открытость</w:t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онь — храбрости, быстроты;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дуб — силы;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оливковое дерево — мира;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- лавровая ветвь — победы и т. д. </w:t>
      </w:r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06181">
        <w:rPr>
          <w:rFonts w:eastAsia="Times New Roman" w:cs="Times New Roman"/>
          <w:sz w:val="24"/>
          <w:szCs w:val="24"/>
          <w:lang w:eastAsia="ru-RU"/>
        </w:rPr>
        <w:t xml:space="preserve">Фигуры, помещавшиеся на щите герба, делятся на геральдические и негеральдические. Различают шесть основных геральдических фигур: </w:t>
      </w:r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 xml:space="preserve">глава щита — 2/7 его длины сверху дается другим цветом; если пропорция была меньше, то такую главу называют вершиной;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оконечность, или подножие (подошва), — 2/7 длины щита снизу выделяется другим цветом;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 xml:space="preserve">столб — 1/3 ширины щита посередине выделяется другим цветом; столб мог быть сдвинут вправо пли влево;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>пояс — 1/3 длины щита посередине выделяется другим цветом;</w:t>
      </w:r>
      <w:proofErr w:type="gram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он мог быть повышен или понижен;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  <w:t>перевязь - 1/3 щита по диагонали справа или слева выделяется другим цветом; она могла быть сужена, повышена, сдвинута</w:t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6181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тропило — две встречные перевязи, не достигающие верха щита; эта фигура считается главной. Стропило могло быть опрокинутое. </w:t>
      </w:r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06181">
        <w:rPr>
          <w:rFonts w:eastAsia="Times New Roman" w:cs="Times New Roman"/>
          <w:sz w:val="24"/>
          <w:szCs w:val="24"/>
          <w:lang w:eastAsia="ru-RU"/>
        </w:rPr>
        <w:t xml:space="preserve">Часто при составлении гербов употреблялись и многие другие геральдические фигуры, являвшиеся самыми различными комбинациями основных. Их известно около двухсот. </w:t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>Чаще других встречаются кресты, образующиеся в результате пересечения столба и пояса (прямой крест), пересечения перевязей (</w:t>
      </w:r>
      <w:proofErr w:type="spellStart"/>
      <w:r w:rsidRPr="00A06181">
        <w:rPr>
          <w:rFonts w:eastAsia="Times New Roman" w:cs="Times New Roman"/>
          <w:sz w:val="24"/>
          <w:szCs w:val="24"/>
          <w:lang w:eastAsia="ru-RU"/>
        </w:rPr>
        <w:t>андреевский</w:t>
      </w:r>
      <w:proofErr w:type="spell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крест), двух перевязей и столба (вилообразный крест) и другие виды крестов — классический (красный), орденский (кавалерский), латинский, лотарингский и т, д. </w:t>
      </w:r>
      <w:proofErr w:type="gramEnd"/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06181">
        <w:rPr>
          <w:rFonts w:eastAsia="Times New Roman" w:cs="Times New Roman"/>
          <w:sz w:val="24"/>
          <w:szCs w:val="24"/>
          <w:lang w:eastAsia="ru-RU"/>
        </w:rPr>
        <w:t xml:space="preserve">Негеральдические фигуры делятся </w:t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естественные, искусственные и легендарные. </w:t>
      </w:r>
      <w:proofErr w:type="gramStart"/>
      <w:r w:rsidRPr="00A06181">
        <w:rPr>
          <w:rFonts w:eastAsia="Times New Roman" w:cs="Times New Roman"/>
          <w:sz w:val="24"/>
          <w:szCs w:val="24"/>
          <w:lang w:eastAsia="ru-RU"/>
        </w:rPr>
        <w:t>К естественным фигурам относятся изображения живых существ (человек, звери, птицы и др.), небесных светил (солнце, луна, звезды) и стихий (огонь, вода).</w:t>
      </w:r>
      <w:proofErr w:type="gramEnd"/>
      <w:r w:rsidRPr="00A06181">
        <w:rPr>
          <w:rFonts w:eastAsia="Times New Roman" w:cs="Times New Roman"/>
          <w:sz w:val="24"/>
          <w:szCs w:val="24"/>
          <w:lang w:eastAsia="ru-RU"/>
        </w:rPr>
        <w:t xml:space="preserve"> Все живые существа, согласно правилам геральдики, изображаются смотрящими в левую от зрителя сторону. </w:t>
      </w:r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06181">
        <w:rPr>
          <w:rFonts w:eastAsia="Times New Roman" w:cs="Times New Roman"/>
          <w:sz w:val="24"/>
          <w:szCs w:val="24"/>
          <w:lang w:eastAsia="ru-RU"/>
        </w:rPr>
        <w:t xml:space="preserve">К искусственным фигурам относятся изображения самых различных предмету созданных человеком, — лук, меч, сабля, шпага, стрела, подкова и т. д. </w:t>
      </w:r>
    </w:p>
    <w:p w:rsidR="00A06181" w:rsidRPr="00A06181" w:rsidRDefault="00A06181" w:rsidP="00A0618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06181">
        <w:rPr>
          <w:rFonts w:eastAsia="Times New Roman" w:cs="Times New Roman"/>
          <w:sz w:val="24"/>
          <w:szCs w:val="24"/>
          <w:lang w:eastAsia="ru-RU"/>
        </w:rPr>
        <w:t xml:space="preserve">К легендарным фигурам относятся изображения существ, не имеющихся в природе, — дракон, двуглавый орел, единорог, пегас, гидра, птица Феникс и др. </w:t>
      </w:r>
    </w:p>
    <w:p w:rsidR="00CF3ABE" w:rsidRDefault="00CF3ABE"/>
    <w:sectPr w:rsidR="00CF3ABE" w:rsidSect="00CF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81"/>
    <w:rsid w:val="00A06181"/>
    <w:rsid w:val="00C02A37"/>
    <w:rsid w:val="00C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</cp:revision>
  <dcterms:created xsi:type="dcterms:W3CDTF">2012-02-29T12:18:00Z</dcterms:created>
  <dcterms:modified xsi:type="dcterms:W3CDTF">2012-02-29T12:24:00Z</dcterms:modified>
</cp:coreProperties>
</file>